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AA" w:rsidRPr="009C2FAA" w:rsidRDefault="009C2FAA" w:rsidP="009C2FAA">
      <w:pPr>
        <w:pStyle w:val="Nzev"/>
        <w:rPr>
          <w:rFonts w:eastAsia="Times New Roman"/>
          <w:lang w:eastAsia="cs-CZ"/>
        </w:rPr>
      </w:pPr>
      <w:bookmarkStart w:id="0" w:name="_GoBack"/>
      <w:r w:rsidRPr="009C2FAA">
        <w:rPr>
          <w:rFonts w:eastAsia="Times New Roman"/>
          <w:lang w:eastAsia="cs-CZ"/>
        </w:rPr>
        <w:t>Aplikované zákony mrtvého koně</w:t>
      </w:r>
    </w:p>
    <w:bookmarkEnd w:id="0"/>
    <w:p w:rsidR="009C2FAA" w:rsidRPr="009C2FAA" w:rsidRDefault="009C2FAA" w:rsidP="009C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>Rozdíly mezi primitivním hospodářským myšlením našich předků a dnešním způsobem uvažování expertů ovlivněným moderními náhledy na ekonomiku lze stěží porovnat lépe než pomocí mrtvého koně...</w:t>
      </w: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2F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Přísloví Indiánů z kmene Dakotů: "Když zjistíš, že jedeš na mrtvém koni, sesedni!"</w:t>
      </w: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Nicméně v profesionálním životě často prosazujeme jiné strategie, podle kterých se v takovéto situaci pokoušíme jednat: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obstaráme si větší bič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vyměníme jezdce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říkáme: „Vždyť ten kůň vždycky jezdil..."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založíme pracovní skupinu pro analýzu koně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navštívíme jiná místa, abychom se podívali, jak se tam jezdí na mrtvých koních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zvýšíme standard kvality pro jízdu na mrtvém koni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vytvoříme task force pro oživení mrtvého koně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založíme výcvikový kurs, abychom se naučili lépe jezdit na mrtvých koních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vypracujeme srovnávací přehledy různě mrtvých koní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upravíme kritéria, podle kterých se určuje, zda je kůň mrtvý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zaplatíme externí specialisty, aby jezdili na mrtvém koni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zapřáhneme několik mrtvých koní k sobě, aby se jim společně lépe táhlo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prohlásíme, že žádný kůň nemůže být natolik mrtvý, aby se na něm ještě nedalo jezdit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uvolníme dodatečné prostředky na zvýšení výkonu mrtvého koně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vypracujeme studii, abychom zjistili, zda pro tento problém existují levnější poradci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zakoupíme něco, po čem bude mrtvý kůň běžet rychleji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rozjedeme reklamní kampaň, že náš kůň je "lépe, rychleji a levněji" mrtvý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založíme kroužek kvality (centrum excelence), abychom našli uplatnění pro mrtvé koně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přepracujeme výkonové parametry pro koně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zřídíme nákladové středisko pro mrtvé koně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nasedneme na svého starého slabého osla a zamaskujeme ho mrtvým koněm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nařídíme přesčasy a nosíme mrtvého koně sami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restrukturalizujeme stáj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zdvojnásobíme příděly krmení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prohlásíme, že mrtvý kůň byl už od samého počátku naším cílem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povýšíme jezdce </w:t>
      </w:r>
    </w:p>
    <w:p w:rsidR="009C2FAA" w:rsidRPr="009C2FAA" w:rsidRDefault="009C2FAA" w:rsidP="009C2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budeme zapírat, že jsme kdy nějakého koně vůbec měli </w:t>
      </w:r>
    </w:p>
    <w:p w:rsidR="009C2FAA" w:rsidRPr="009C2FAA" w:rsidRDefault="009C2FAA" w:rsidP="009C2F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sedneme si a budeme čekat, až se kůň sám zvedne... </w:t>
      </w:r>
    </w:p>
    <w:p w:rsidR="00890164" w:rsidRDefault="009C2FAA" w:rsidP="009C2FAA">
      <w:r w:rsidRPr="009C2F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(Jakákoli podobnost s existujícími firmami, projekty TQM, certifikací ISO, procesy QMA a poradci je čistě náhodná, přitažená za vlasy a ostatně úplně mimo...)</w:t>
      </w:r>
    </w:p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6519B"/>
    <w:multiLevelType w:val="multilevel"/>
    <w:tmpl w:val="BE8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AA"/>
    <w:rsid w:val="00890164"/>
    <w:rsid w:val="009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C2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F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2F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C2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C2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F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2F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C2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2012-08-30T20:24:00Z</dcterms:created>
  <dcterms:modified xsi:type="dcterms:W3CDTF">2012-08-30T20:24:00Z</dcterms:modified>
</cp:coreProperties>
</file>